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emf" ContentType="image/x-emf"/>
  <Default Extension="bmp" ContentType="image/bmp"/>
  <Override PartName="/_rels/.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PartName="/word/_rels/document.xml.rels" ContentType="application/vnd.openxmlformats-package.relationships+xml"/>
  <Override PartName="/word/document.xml" ContentType="application/vnd.openxmlformats-officedocument.wordprocessingml.document.main+xml"/>
</Types>
</file>

<file path=_rels\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officeDocument/2006/relationships/officeDocument" Target="word/document.xml"/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/>
  <Application>Microsoft Office Word/Xpress Selection/9.8.0</Application>
  <AppVersion>15.000</AppVersion>
</Properties>
</file>

<file path=word\_rels\document.xml.rels><?xml version="1.0" encoding="UTF-8"?><Relationships xmlns="http://schemas.openxmlformats.org/package/2006/relationships"><Relationship Id="rId1" Type="http://schemas.openxmlformats.org/officeDocument/2006/relationships/image" Target="media/image2.bmp"/><Relationship Id="rId2" Type="http://schemas.openxmlformats.org/officeDocument/2006/relationships/image" Target="media/image3.emf"/><Relationship Id="rId3" Type="http://schemas.openxmlformats.org/officeDocument/2006/relationships/image" Target="media/image4.emf"/><Relationship Id="rId4" Type="http://schemas.openxmlformats.org/officeDocument/2006/relationships/settings" Target="setting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tyles" Target="styles.xml"/><Relationship Id="rId8" Type="http://schemas.openxmlformats.org/officeDocument/2006/relationships/footer" Target="footer1.xml"/><Relationship Id="rId9" Type="http://schemas.openxmlformats.org/officeDocument/2006/relationships/header" Target="header1.xml"/></Relationships>
</file>

<file path=word\_rels\footer1.xml.rels><?xml version="1.0" encoding="UTF-8"?><Relationships xmlns="http://schemas.openxmlformats.org/package/2006/relationships"></Relationships>
</file>

<file path=word\_rels\header1.xml.rels><?xml version="1.0" encoding="UTF-8"?><Relationships xmlns="http://schemas.openxmlformats.org/package/2006/relationships"><Relationship Target="media/image1.emf" Type="http://schemas.openxmlformats.org/officeDocument/2006/relationships/image" Id="rId1"/></Relationships>
</file>

<file path=word\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5"/>
        <w:keepNext w:val="true"/>
        <w:bidi w:val="0"/>
        <w:spacing w:before="240" w:after="60"/>
        <w:jc w:val="start"/>
        <w:rPr/>
      </w:pPr>
      <w:r>
        <w:rPr/>
        <w:t>Produced on 21/03/2022 with Xpress Selection V9.8.0 - database DIL 17.2.1</w:t>
      </w:r>
    </w:p>
    <w:p/>
    <w:tbl>
      <w:tblPr>
        <w:tblW w:w="3210" w:type="dxa"/>
        <w:tblLayout w:type="fixed"/>
        <w:tblCellMar>
          <w:top w:w="20" w:type="dxa"/>
          <w:start w:w="20" w:type="dxa"/>
          <w:bottom w:w="10" w:type="dxa"/>
          <w:end w:w="50" w:type="dxa"/>
        </w:tblCellMar>
      </w:tblPr>
      <w:tblGrid>
        <w:gridCol w:w="1395"/>
        <w:gridCol w:w="195"/>
        <w:gridCol w:w="1620"/>
      </w:tblGrid>
      <w:tr>
        <w:trPr>
          <w:trHeight w:val="255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i/>
                <w:color w:val="080000"/>
                <w:sz w:val="20"/>
              </w:rPr>
              <w:t xml:space="preserve">Project name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>UPA CARAPICUIBA</w:t>
            </w:r>
          </w:p>
        </w:tc>
      </w:tr>
      <w:tr>
        <w:trPr>
          <w:trHeight w:val="255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i/>
                <w:color w:val="080000"/>
                <w:sz w:val="20"/>
              </w:rPr>
              <w:t xml:space="preserve">Project address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>Brazil</w:t>
            </w:r>
          </w:p>
        </w:tc>
      </w:tr>
      <w:tr>
        <w:trPr>
          <w:trHeight w:val="255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i/>
                <w:color w:val="080000"/>
                <w:sz w:val="20"/>
              </w:rPr>
              <w:t xml:space="preserve">Reference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>CDMS-02</w:t>
            </w:r>
          </w:p>
        </w:tc>
      </w:tr>
      <w:tr>
        <w:trPr>
          <w:trHeight w:val="255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i/>
                <w:color w:val="080000"/>
                <w:sz w:val="20"/>
              </w:rPr>
              <w:t xml:space="preserve">Client name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20"/>
              </w:rPr>
              <w:t xml:space="preserve">Prefeitura</w:t>
            </w:r>
          </w:p>
        </w:tc>
      </w:tr>
    </w:tbl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Selection parameters of the indoor units can be found under the chapter Indoor unit details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Selection parameters of the outdoor units can be found under the chapter Outdoor unit details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Only the data published in the data book are correct. This program uses close approximations of these data.</w:t>
      </w:r>
    </w:p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Material List</w:t>
      </w:r>
    </w:p>
    <w:tbl>
      <w:tblPr>
        <w:tblW w:w="894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1440"/>
        <w:gridCol w:w="2370"/>
        <w:gridCol w:w="765"/>
        <w:gridCol w:w="4365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 Type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 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Qty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Description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unit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RHXYQ12ATL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Heat pump VRV IV 220V(TL)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RHXYQ22ATL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Heat pump VRV IV 220V(TL)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unit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FXAQ32AVM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FXAQ50AVM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FXAQ63AVM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A(AVM) - Wall Mounted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FXCQ80AVM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C(AVM) - Ceiling Mounted Cassette(Double Flow)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F(AVM) - Ceiling Mounted Cassette(Round Flow)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F(AVM) - Ceiling Mounted Cassette(Round Flow)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FXFQ50AVM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VRV F(AVM) - Ceiling Mounted Cassette(Round Flow)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Branch unit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BHFP22P151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unit multi connection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KHRP26A22T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Refnet branch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KHRP26A33T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Refnet branch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KHRP26A72T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Refnet branch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KHRP26A73T + KHRP26M73TP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Refnet branch piping kit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Gas tight joint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BDGTA06/SDGTB06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BDGTA09/SDGTB09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BDGTA12/SDGTB12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BDGTA15/SDGTB15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BDGTA19/SDGTB19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17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BDGTA22/SDGTB22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KMJ25A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BDGTA28/SDGTB28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KMJ31A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KMJ38A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BDGTA41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BDGTA1512/SDGTB1512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BDGTA2219/SDGTB2219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SDGTB2522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BDGTA2825/SDGTB2825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Daikin gas tight joint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Option or add-on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BYBCQ125CF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Decoration Panel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BRC1E63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Wired Remote Controller (Navigation Remote Controller)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BYCQ125EAF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Standard panel(Fresh white)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Refrigerant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R410A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26,4kg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Extra refrigerant charge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Copper pipe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6,4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52,9m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Soft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9,5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89,3m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Soft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12,7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62,9m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Soft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15,9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74,7m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Soft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19,1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24,7m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22,2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17,4m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28,6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19,3m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31,8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11,6m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38,1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3,4m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 ø 41,3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3,2m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Hard copper pipe</w:t>
            </w:r>
          </w:p>
        </w:tc>
      </w:tr>
    </w:tbl>
    <w:p>
      <w:r>
        <w:rPr/>
        <w:br w:type="page"/>
      </w:r>
    </w:p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Indoor Unit Details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Table of Abbreviations</w:t>
      </w:r>
    </w:p>
    <w:tbl>
      <w:tblPr>
        <w:tblW w:w="468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750"/>
        <w:gridCol w:w="3930"/>
      </w:tblGrid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Name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Logical name of the device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FCU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Device model name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Tmp 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conditions in cooling (dry bulb temp. / RH)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TC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total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Max TC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total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SC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sensible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Max SC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sensible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Tevap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Evaporating temperature of indoor unit coil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Tdis 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unit discharge air temperature in cooling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Tmp H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temperature in heating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HC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heating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Max HC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heating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Tdis H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Indoor unit discharge air temperature in heating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Airflow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Supplied airflow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Sound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Sound pressure low and high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PS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Power supply (voltage and phases)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MCA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Minimum Circuit Amps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WxHxD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WidthxHeightxDepth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Wght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Weight of the device</w:t>
            </w:r>
          </w:p>
        </w:tc>
      </w:tr>
    </w:tbl>
    <w:p>
      <w:r>
        <w:rPr/>
        <w:br w:type="page"/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CDMS-02 - RHXYQ56ATL</w:t>
      </w:r>
    </w:p>
    <w:p>
      <w:pPr>
        <w:pStyle w:val="Heading6"/>
        <w:keepNext w:val="true"/>
        <w:bidi w:val="0"/>
        <w:spacing w:before="240" w:after="60"/>
        <w:jc w:val="start"/>
        <w:rPr/>
      </w:pPr>
      <w:r>
        <w:rPr/>
        <w:t>Capacity data at conditions and connection ratio (116%) as entered</w:t>
      </w:r>
    </w:p>
    <w:tbl>
      <w:tblPr>
        <w:tblW w:w="1137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70"/>
        <w:gridCol w:w="1215"/>
        <w:gridCol w:w="1050"/>
        <w:gridCol w:w="675"/>
        <w:gridCol w:w="825"/>
        <w:gridCol w:w="660"/>
        <w:gridCol w:w="810"/>
        <w:gridCol w:w="705"/>
        <w:gridCol w:w="720"/>
        <w:gridCol w:w="750"/>
        <w:gridCol w:w="690"/>
        <w:gridCol w:w="840"/>
        <w:gridCol w:w="735"/>
        <w:gridCol w:w="825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FCU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Tmp 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TC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Max TC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SC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Max SC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Tevap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Tdis 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Tmp H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HC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Max HC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Tdis H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Airflow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l/s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MS-02D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MS-02G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MS-02S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MS-02E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33,4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MS-02F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33,4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33,4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MS-02I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33,4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33,4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MS-02N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33,4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MS-02O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33,4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MS-02J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10,3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40,7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550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MS-02U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10,3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40,7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550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MS-02K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FXAQ32AVM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163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FXAQ63AVM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40,5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317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MS-02P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MS-02Q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MS-02Y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MS-02AB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MS-02R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FXCQ80AVM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38,8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MS-02X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FXCQ80AVM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38,8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FXAQ50AVM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40,5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250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MS-02V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FXAQ50AVM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40,5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250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MS-02Z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FXFQ50AVM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4,8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37,1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300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MS-02B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FXFQ100AVM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11,9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39,1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533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FXAQ25AVM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36,6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MS-02AD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FXAQ50AVM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24,0 / 50%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4,8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3,8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6,0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11,7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20,0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n/a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6,3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40,5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250</w:t>
            </w:r>
          </w:p>
        </w:tc>
      </w:tr>
    </w:tbl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Required cooling capacity towards the outdoor unit: 158,0kW.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Required heating capacity towards the outdoor unit: 200,1kW.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The sum of the required indoor unit capacities is 158,0kW for cooling and 200,1kW for heating.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However, the outdoor unit selection uses reduced load values for heating of 140,1kW (= -30%).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Be aware that unrealistic reductions may lead to reduced comfort levels, different noise levels or increased wear and tear.</w:t>
      </w:r>
    </w:p>
    <w:p/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The calculation shows the peak discharge temperatures (lowest temperature in case of cooling mode / highest temperature in case of heating mode), assuming the indoor unit is running at full load at the given indoor temperature design conditions.</w:t>
      </w:r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 </w:t>
      </w:r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In practice the discharge temperature will modulate based on actual capacity requirements and during defrost mode (heating mode).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The analysis of the suction and discharge temperature values may help in preventing a cold draft and to ensure a thermal comfort level.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The discharge temperature is lower than 35,0°C. Reducing the connection ratio may compensate this and may raise the discharge temperature improving the thermal comfort level.</w:t>
      </w:r>
    </w:p>
    <w:p/>
    <w:p/>
    <w:p/>
    <w:tbl>
      <w:tblPr>
        <w:tblW w:w="516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70"/>
        <w:gridCol w:w="885"/>
        <w:gridCol w:w="885"/>
        <w:gridCol w:w="585"/>
        <w:gridCol w:w="1275"/>
        <w:gridCol w:w="660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Sound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PS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MCA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WxHxD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Wght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dBA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kg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MS-02D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MS-02G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MS-02S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MS-02E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MS-02F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MS-02I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MS-02M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MS-02N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MS-02O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MS-02J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MS-02U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MS-02K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28,5-37,5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38,5-46,5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1050×290×269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MS-02P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MS-02Q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MS-02Y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MS-02AB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MS-02R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1445×305×620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MS-02X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1445×305×620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MS-02T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35,5-41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1050×290×269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MS-02V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35,5-41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0,7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1050×290×269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MS-02Z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27-35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840×256×840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19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MS-02B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33-43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1,4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840×298×840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25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28,5-35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795×290×266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MS-02AD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35,5-41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1ph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0,7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1050×290×269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</w:t>
            </w:r>
          </w:p>
        </w:tc>
      </w:tr>
    </w:tbl>
    <w:p/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>
          <w:rFonts w:ascii="Tahoma" w:hAnsi="Tahoma"/>
          <w:color w:val="auto"/>
        </w:rPr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/>
        <w:drawing>
          <wp:inline distT="0" distB="0" distL="0" distR="0">
            <wp:extent cx="397440" cy="241920"/>
            <wp:effectExtent l="0" t="0" r="0" b="0"/>
            <wp:docPr id="2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40" cy="2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Outdoor unit placed at the same level as the indoor units.</w:t>
      </w:r>
    </w:p>
    <w:p>
      <w:r>
        <w:rPr/>
        <w:br w:type="page"/>
      </w:r>
    </w:p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Outdoor Unit Details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Table of Abbreviations</w:t>
      </w:r>
    </w:p>
    <w:tbl>
      <w:tblPr>
        <w:tblW w:w="582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795"/>
        <w:gridCol w:w="5025"/>
      </w:tblGrid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Name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Logical name of the device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Model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Device model name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Tmp 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temperature in cooling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CC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cooling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Tmp H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conditions in heating (dry bulb temp. / RH)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HC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Available heating capacity (integrated heating capacity)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Rq HC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Required heating capacity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Piping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Largest distance from indoor unit to outdoor unit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Bse Refr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Standard factory refrigerant charge (5m actual piping length)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excluding extra refrigerant charge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For calculation of extra refrigerant charge refer to the databook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Ex Refr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Extra refrigerant charge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PS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Power supply (voltage and phases)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MCA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Minimum Circuit Amps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WxHxD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WidthxHeightxDepth</w:t>
            </w:r>
          </w:p>
        </w:tc>
      </w:tr>
      <w:tr>
        <w:trPr>
          <w:trHeight w:val="240" w:hRule="atLeast"/>
        </w:trPr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Wght</w:t>
            </w:r>
          </w:p>
        </w:tc>
        <w:tc>
          <w:tcPr>
            <w:tcBorders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Weight of the device</w:t>
            </w:r>
          </w:p>
        </w:tc>
      </w:tr>
    </w:tbl>
    <w:p/>
    <w:p>
      <w:r>
        <w:rPr/>
        <w:br w:type="page"/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Outdoor Details</w:t>
      </w:r>
    </w:p>
    <w:tbl>
      <w:tblPr>
        <w:tblW w:w="7605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55"/>
        <w:gridCol w:w="1140"/>
        <w:gridCol w:w="195"/>
        <w:gridCol w:w="675"/>
        <w:gridCol w:w="735"/>
        <w:gridCol w:w="690"/>
        <w:gridCol w:w="690"/>
        <w:gridCol w:w="960"/>
        <w:gridCol w:w="690"/>
        <w:gridCol w:w="690"/>
        <w:gridCol w:w="285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gridSpan w:val="2"/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Comb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Tmp 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CC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CC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Tmp H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HC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Rq HC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gridSpan w:val="2"/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%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°C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kW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CDMS-02</w:t>
            </w:r>
          </w:p>
        </w:tc>
        <w:tc>
          <w:tcPr>
            <w:tcBorders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RHXYQ56ATL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116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32,0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135,5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158,0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0,0 / 50%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122,3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140,1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</w:tr>
    </w:tbl>
    <w:tbl>
      <w:tblPr>
        <w:tblW w:w="5115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55"/>
        <w:gridCol w:w="1140"/>
        <w:gridCol w:w="735"/>
        <w:gridCol w:w="660"/>
        <w:gridCol w:w="915"/>
        <w:gridCol w:w="810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Piping</w:t>
            </w:r>
          </w:p>
        </w:tc>
        <w:tc>
          <w:tcPr>
            <w:gridSpan w:val="3"/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Refrigerant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</w:t>
            </w:r>
          </w:p>
        </w:tc>
        <w:tc>
          <w:tcPr>
            <w:tcBorders>
              <w:end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Type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Bse Refr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Ex Refr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kg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kg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CDMS-02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RHXYQ56ATL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41,4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R410A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24,1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26,4</w:t>
            </w:r>
          </w:p>
        </w:tc>
      </w:tr>
    </w:tbl>
    <w:tbl>
      <w:tblPr>
        <w:tblW w:w="5640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855"/>
        <w:gridCol w:w="1275"/>
        <w:gridCol w:w="885"/>
        <w:gridCol w:w="600"/>
        <w:gridCol w:w="1365"/>
        <w:gridCol w:w="660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Name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PS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MCA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WxHxD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Wght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A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mm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kg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CDMS-02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RHXYQ56ATL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220V 3ph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× RHXYQ22ATL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1240×1657×765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317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× RHXYQ22ATL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76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1240×1657×765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317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× RHXYQ12ATL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43,1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930×1657×765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righ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213</w:t>
            </w:r>
          </w:p>
        </w:tc>
      </w:tr>
    </w:tbl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Sufficient distance should be respected between the modules according to the service &amp; operation space rules as mentioned in the databook.</w:t>
      </w:r>
    </w:p>
    <w:p>
      <w:r>
        <w:rPr/>
        <w:br w:type="page"/>
      </w:r>
    </w:p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Piping Diagrams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Pipes marked with a short red stripe in the diagrams must be connected to the device with a reducing joint.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Piping CDMS-02</w:t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>
          <w:rFonts w:ascii="Tahoma" w:hAnsi="Tahoma"/>
          <w:color w:val="auto"/>
        </w:rPr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/>
        <w:drawing>
          <wp:inline distT="0" distB="0" distL="0" distR="0">
            <wp:extent cx="1175141" cy="5491985"/>
            <wp:effectExtent l="0" t="0" r="0" b="0"/>
            <wp:docPr id="3" name="Image3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 title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141" cy="549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/>
        <w:br w:type="page"/>
      </w:r>
    </w:p>
    <w:p/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Wiring Diagrams</w:t>
      </w:r>
    </w:p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P1P2 = Please select the cable type and size in accordance with the databook.</w:t>
      </w:r>
    </w:p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F1F2 = Please select the cable type and size in accordance with the databook.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Wiring CDMS-02</w:t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>
          <w:rFonts w:ascii="Tahoma" w:hAnsi="Tahoma"/>
          <w:color w:val="auto"/>
        </w:rPr>
      </w:r>
    </w:p>
    <w:p>
      <w:pPr>
        <w:pStyle w:val="Normal"/>
        <w:bidi w:val="0"/>
        <w:jc w:val="left"/>
        <w:rPr>
          <w:rFonts w:ascii="Tahoma" w:hAnsi="Tahoma"/>
          <w:color w:val="auto"/>
        </w:rPr>
      </w:pPr>
      <w:r>
        <w:rPr/>
        <w:drawing>
          <wp:inline distT="0" distB="0" distL="0" distR="0">
            <wp:extent cx="1569176" cy="5497147"/>
            <wp:effectExtent l="0" t="0" r="0" b="0"/>
            <wp:docPr id="4" name="Image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 title="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176" cy="5497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Normal"/>
        <w:widowControl/>
        <w:bidi w:val="0"/>
        <w:jc w:val="start"/>
        <w:rPr/>
      </w:pPr>
      <w:r>
        <w:rPr>
          <w:color w:val="auto"/>
        </w:rPr>
        <w:t xml:space="preserve">F1F2 IN/OUT transmission wiring, use 2-core wires of 0,75 to 1,25 mm² size cables, without shield (but shielded cable can be used if local regulation prescribes it)</w:t>
      </w:r>
    </w:p>
    <w:p>
      <w:pPr>
        <w:pStyle w:val="Normal"/>
        <w:widowControl/>
        <w:bidi w:val="0"/>
        <w:jc w:val="start"/>
        <w:rPr/>
      </w:pPr>
      <w:r>
        <w:rPr>
          <w:i/>
          <w:color w:val="080000"/>
        </w:rPr>
        <w:t xml:space="preserve">Note: The shield should only be earthed at outdoor unit side, not at the indoor units!</w:t>
      </w:r>
    </w:p>
    <w:p>
      <w:r>
        <w:rPr/>
        <w:br w:type="page"/>
      </w:r>
    </w:p>
    <w:p/>
    <w:p>
      <w:pPr>
        <w:pStyle w:val="Heading1"/>
        <w:numPr>
          <w:ilvl w:val="0"/>
          <w:numId w:val="1"/>
        </w:numPr>
        <w:bidi w:val="0"/>
        <w:jc w:val="start"/>
        <w:rPr/>
      </w:pPr>
      <w:r>
        <w:rPr/>
        <w:t> Device Options</w:t>
      </w:r>
    </w:p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Outdoor Unit Options</w:t>
      </w:r>
    </w:p>
    <w:tbl>
      <w:tblPr>
        <w:tblW w:w="6195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1110"/>
        <w:gridCol w:w="3120"/>
        <w:gridCol w:w="1965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Description</w:t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Used by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BHFP22P151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Outdoor unit multi connection piping kit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CDMS-02 [RHXYQ56ATL]</w:t>
            </w:r>
          </w:p>
        </w:tc>
      </w:tr>
    </w:tbl>
    <w:p>
      <w:pPr>
        <w:pStyle w:val="Heading2"/>
        <w:numPr>
          <w:ilvl w:val="1"/>
          <w:numId w:val="1"/>
        </w:numPr>
        <w:bidi w:val="0"/>
        <w:jc w:val="start"/>
        <w:rPr/>
      </w:pPr>
      <w:r>
        <w:rPr/>
        <w:t> Indoor Unit Options</w:t>
      </w:r>
    </w:p>
    <w:tbl>
      <w:tblPr>
        <w:tblW w:w="9285" w:type="auto"/>
        <w:tblLayout w:type="autofit"/>
        <w:tblCellMar>
          <w:top w:w="20" w:type="dxa"/>
          <w:start w:w="20" w:type="dxa"/>
          <w:bottom w:w="10" w:type="dxa"/>
          <w:end w:w="50" w:type="dxa"/>
        </w:tblCellMar>
      </w:tblPr>
      <w:tblGrid>
        <w:gridCol w:w="1140"/>
        <w:gridCol w:w="2265"/>
        <w:gridCol w:w="1965"/>
        <w:gridCol w:w="1950"/>
        <w:gridCol w:w="1965"/>
      </w:tblGrid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Model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Description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>Used by</w:t>
            </w:r>
          </w:p>
        </w:tc>
        <w:tc>
          <w:tcPr>
            <w:tcBorders>
              <w:end w:val="single" w:sz="4" w:space="0" w:color="D2D2D2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7E7E7D"/>
              <w:top w:val="single" w:sz="4" w:space="0" w:color="7E7E7D"/>
              <w:bottom w:val="single" w:sz="4" w:space="0" w:color="D2D2D2"/>
            </w:tcBorders>
            <w:shd w:color="auto" w:fill="D8EFFD"/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center"/>
              <w:rPr/>
            </w:pPr>
            <w:r>
              <w:rPr>
                <w:rFonts w:ascii="Calibri Light" w:hAnsi="Calibri Light"/>
                <w:b/>
                <w:color w:val="080000"/>
                <w:sz w:val="18"/>
              </w:rPr>
              <w:t xml:space="preserve"/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BYCQ125EAF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Standard panel(Fresh white)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MS-02U [FXFQ125AVM]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MS-02A [FXFQ100AVM]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MS-02D [FXFQ100AVM]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MS-02Z [FXFQ50AVM]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MS-02C [FXFQ100AVM]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MS-02G [FXFQ100AVM]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MS-02B [FXFQ100AVM]</w:t>
            </w:r>
          </w:p>
        </w:tc>
        <w:tc>
          <w:tcPr>
            <w:tcBorders>
              <w:end w:val="single" w:sz="4" w:space="0" w:color="D2D2D2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MS-02S [FXFQ100AVM]</w:t>
            </w:r>
          </w:p>
        </w:tc>
        <w:tc>
          <w:tcPr>
            <w:tcBorders>
              <w:end w:val="single" w:sz="4" w:space="0" w:color="7E7E7D"/>
              <w:bottom w:val="single" w:sz="4" w:space="0" w:color="D2D2D2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MS-02J [FXFQ125AVM]</w:t>
            </w:r>
          </w:p>
        </w:tc>
      </w:tr>
      <w:tr>
        <w:trPr>
          <w:trHeight w:val="240" w:hRule="atLeast"/>
        </w:trPr>
        <w:tc>
          <w:tcPr>
            <w:tcBorders>
              <w:start w:val="single" w:sz="4" w:space="0" w:color="7E7E7D"/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BYBCQ125CF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Decoration Panel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MS-02X [FXCQ80AVM]</w:t>
            </w:r>
          </w:p>
        </w:tc>
        <w:tc>
          <w:tcPr>
            <w:tcBorders>
              <w:end w:val="single" w:sz="4" w:space="0" w:color="D2D2D2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>MS-02R [FXCQ80AVM]</w:t>
            </w:r>
          </w:p>
        </w:tc>
        <w:tc>
          <w:tcPr>
            <w:tcBorders>
              <w:end w:val="single" w:sz="4" w:space="0" w:color="7E7E7D"/>
              <w:bottom w:val="single" w:sz="4" w:space="0" w:color="7E7E7D"/>
            </w:tcBorders>
          </w:tcPr>
          <w:p>
            <w:pPr>
              <w:pStyle w:val="Normal"/>
              <w:widowControl w:val="false"/>
              <w:tabs>
                <w:tab w:val="clear" w:pos="283"/>
              </w:tabs>
              <w:bidi w:val="0"/>
              <w:jc w:val="left"/>
              <w:rPr/>
            </w:pPr>
            <w:r>
              <w:rPr>
                <w:rFonts w:ascii="Calibri Light" w:hAnsi="Calibri Light"/>
                <w:color w:val="080000"/>
                <w:sz w:val="18"/>
              </w:rPr>
              <w:t xml:space="preserve"/>
            </w:r>
          </w:p>
        </w:tc>
      </w:tr>
    </w:tbl>
    <w:sectPr>
      <w:headerReference w:type="default" r:id="rId9"/>
      <w:footerReference w:type="default" r:id="rId8"/>
      <w:type w:val="nextPage"/>
      <w:pgSz w:w="11906" w:h="16838"/>
      <w:pgMar w:left="850" w:right="850" w:gutter="0" w:header="600" w:top="850" w:footer="300" w:bottom="850"/>
      <w:pgNumType w:fmt="decimal"/>
      <w:formProt w:val="false"/>
      <w:textDirection w:val="lrTb"/>
      <w:docGrid w:type="default" w:linePitch="100" w:charSpace="0"/>
    </w:sectPr>
  </w:body>
</w:document>
</file>

<file path=word\fontTable.xml><?xml version="1.0" encoding="utf-8"?>
<w:fonts xmlns:w="http://schemas.openxmlformats.org/wordprocessingml/2006/main" xmlns:r="http://schemas.openxmlformats.org/officeDocument/2006/relationships">
  <w:font w:name="Arial"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Verdana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egoe UI">
    <w:charset w:val="00" w:characterSet="windows-1252"/>
    <w:family w:val="roman"/>
    <w:pitch w:val="variable"/>
  </w:font>
  <w:font w:name="MS Sans Serif">
    <w:charset w:val="00" w:characterSet="windows-1252"/>
    <w:family w:val="roman"/>
    <w:pitch w:val="variable"/>
  </w:font>
  <w:font w:name="Calibri Light">
    <w:charset w:val="00" w:characterSet="windows-1252"/>
    <w:family w:val="roman"/>
    <w:pitch w:val="variable"/>
  </w:font>
</w:fonts>
</file>

<file path=word\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widowControl/>
      <w:bidi w:val="0"/>
      <w:ind w:start="0" w:end="0" w:hanging="0"/>
      <w:jc w:val="start"/>
      <w:textAlignment w:val="auto"/>
      <w:rPr>
        <w:lang w:val="en-US"/>
      </w:rPr>
    </w:pPr>
    <w:r>
      <w:rPr>
        <w:sz w:val="12"/>
        <w:szCs w:val="12"/>
      </w:rPr>
      <w:t xml:space="preserve">The Xpress Selection Program is property of Daikin Europe NV. Daikin Europe NV cannot be held liable for any inaccuracy, reliability of the outcome of the Xpress Selection Program.</w:t>
    </w:r>
  </w:p>
  <w:tbl>
    <w:tblPr>
      <w:tblW w:w="10206" w:type="dxa"/>
      <w:jc w:val="start"/>
      <w:tblInd w:w="0" w:type="dxa"/>
      <w:tblLayout w:type="fixed"/>
      <w:tblCellMar>
        <w:top w:w="0" w:type="dxa"/>
        <w:start w:w="20" w:type="dxa"/>
        <w:bottom w:w="0" w:type="dxa"/>
        <w:end w:w="20" w:type="dxa"/>
      </w:tblCellMar>
    </w:tblPr>
    <w:tblGrid>
      <w:gridCol w:w="3402"/>
      <w:gridCol w:w="3402"/>
      <w:gridCol w:w="3402"/>
    </w:tblGrid>
    <w:tr>
      <w:trPr>
        <w:trHeight w:val="200" w:hRule="atLeast"/>
      </w:trPr>
      <w:tc>
        <w:tcPr>
          <w:tcW w:w="3402" w:type="dxa"/>
          <w:tcBorders/>
          <w:vAlign w:val="center"/>
        </w:tcPr>
        <w:p/>
      </w:tc>
      <w:tc>
        <w:tcPr>
          <w:tcW w:w="3402" w:type="dxa"/>
          <w:tcBorders/>
          <w:vAlign w:val="center"/>
        </w:tcPr>
        <w:p/>
      </w:tc>
      <w:tc>
        <w:tcPr>
          <w:tcW w:w="3402" w:type="dxa"/>
          <w:tcBorders/>
          <w:vAlign w:val="bottom"/>
        </w:tcPr>
        <w:p>
          <w:pPr>
            <w:pStyle w:val="Normal"/>
            <w:widowControl w:val="false"/>
            <w:tabs>
              <w:tab w:val="clear" w:pos="283"/>
            </w:tabs>
            <w:bidi w:val="0"/>
            <w:ind w:start="0" w:end="0" w:hanging="0"/>
            <w:jc w:val="end"/>
            <w:textAlignment w:val="auto"/>
            <w:rPr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  <w:sz w:val="20"/>
              <w:szCs w:val="20"/>
            </w:rPr>
            <w:instrText> PAGE </w:instrText>
          </w:r>
          <w:r>
            <w:rPr>
              <w:rStyle w:val="Pagenumber"/>
              <w:sz w:val="20"/>
              <w:szCs w:val="20"/>
            </w:rPr>
            <w:fldChar w:fldCharType="separate"/>
          </w:r>
          <w:r>
            <w:rPr>
              <w:rStyle w:val="Pagenumber"/>
              <w:sz w:val="20"/>
              <w:szCs w:val="20"/>
            </w:rPr>
            <w:t/>
          </w:r>
          <w:r>
            <w:rPr>
              <w:rStyle w:val="Pagenumber"/>
              <w:sz w:val="20"/>
              <w:szCs w:val="20"/>
            </w:rPr>
            <w:fldChar w:fldCharType="end"/>
          </w:r>
          <w:r>
            <w:rPr/>
            <w:t xml:space="preserve"> </w:t>
          </w:r>
        </w:p>
      </w:tc>
    </w:tr>
  </w:tbl>
  <w:p>
    <w:pPr>
      <w:pStyle w:val="Normal"/>
      <w:widowControl w:val="false"/>
      <w:bidi w:val="0"/>
      <w:jc w:val="start"/>
      <w:rPr/>
    </w:pPr>
    <w:r>
      <w:rPr/>
    </w:r>
  </w:p>
</w:ftr>
</file>

<file path=word\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start"/>
      <w:tblInd w:w="0" w:type="dxa"/>
      <w:tblLayout w:type="fixed"/>
      <w:tblCellMar>
        <w:top w:w="0" w:type="dxa"/>
        <w:start w:w="20" w:type="dxa"/>
        <w:bottom w:w="0" w:type="dxa"/>
        <w:end w:w="20" w:type="dxa"/>
      </w:tblCellMar>
    </w:tblPr>
    <w:tblGrid>
      <w:gridCol w:w="3402"/>
      <w:gridCol w:w="3402"/>
      <w:gridCol w:w="3402"/>
    </w:tblGrid>
    <w:tr>
      <w:trPr>
        <w:trHeight w:val="200" w:hRule="atLeast"/>
      </w:trPr>
      <w:tc>
        <w:tcPr>
          <w:tcW w:w="3402" w:type="dxa"/>
          <w:tcBorders/>
          <w:vAlign w:val="center"/>
        </w:tcPr>
        <w:p>
          <w:pPr>
            <w:pStyle w:val="Normal"/>
            <w:widowControl w:val="false"/>
            <w:tabs>
              <w:tab w:val="clear" w:pos="283"/>
            </w:tabs>
            <w:bidi w:val="0"/>
            <w:ind w:start="0" w:end="0" w:hanging="0"/>
            <w:jc w:val="start"/>
            <w:textAlignment w:val="auto"/>
            <w:rPr>
              <w:lang w:val="en-US"/>
            </w:rPr>
          </w:pPr>
          <w:r>
            <w:rPr/>
            <w:drawing>
              <wp:inline distT="0" distB="0" distL="0" distR="0">
                <wp:extent cx="1096704" cy="228096"/>
                <wp:effectExtent l="0" t="0" r="0" b="0"/>
                <wp:docPr id="1" name="Imag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a14:useLocalDpi xmlns:a14="http://schemas.microsoft.com/office/drawing/2010/main" val="0"/>
                      <pic:spPr bwMode="auto">
                        <a:xfrm>
                          <a:off x="0" y="0"/>
                          <a:ext cx="1096704" cy="2280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/>
            <w:t xml:space="preserve"> </w:t>
          </w:r>
        </w:p>
      </w:tc>
      <w:tc>
        <w:tcPr>
          <w:tcW w:w="3402" w:type="dxa"/>
          <w:tcBorders/>
          <w:vAlign w:val="center"/>
        </w:tcPr>
        <w:p>
          <w:pPr>
            <w:pStyle w:val="Normal"/>
            <w:widowControl w:val="false"/>
            <w:tabs>
              <w:tab w:val="clear" w:pos="283"/>
            </w:tabs>
            <w:bidi w:val="0"/>
            <w:ind w:start="0" w:end="0" w:hanging="0"/>
            <w:jc w:val="start"/>
            <w:textAlignment w:val="auto"/>
            <w:rPr/>
          </w:pPr>
          <w:r>
            <w:rPr/>
            <w:t xml:space="preserve"> </w:t>
          </w:r>
        </w:p>
      </w:tc>
      <w:tc>
        <w:tcPr>
          <w:tcW w:w="3402" w:type="dxa"/>
          <w:tcBorders/>
          <w:vAlign w:val="center"/>
        </w:tcPr>
        <w:p>
          <w:pPr>
            <w:pStyle w:val="Normal"/>
            <w:widowControl w:val="false"/>
            <w:tabs>
              <w:tab w:val="clear" w:pos="283"/>
            </w:tabs>
            <w:bidi w:val="0"/>
            <w:ind w:start="0" w:end="0" w:hanging="0"/>
            <w:jc w:val="start"/>
            <w:textAlignment w:val="auto"/>
            <w:rPr/>
          </w:pPr>
          <w:r>
            <w:rPr/>
            <w:t xml:space="preserve"> </w:t>
          </w:r>
        </w:p>
      </w:tc>
    </w:tr>
  </w:tbl>
  <w:p>
    <w:pPr>
      <w:pStyle w:val="Normal"/>
      <w:widowControl w:val="false"/>
      <w:bidi w:val="0"/>
      <w:jc w:val="start"/>
      <w:rPr/>
    </w:pPr>
    <w:r>
      <w:rPr/>
    </w:r>
  </w:p>
</w:hdr>
</file>

<file path=word\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360"/>
        </w:tabs>
        <w:ind w:hanging="360" w:start="360"/>
      </w:pPr>
    </w:lvl>
    <w:lvl w:ilvl="1">
      <w:start w:val="1"/>
      <w:numFmt w:val="decimal"/>
      <w:lvlText w:val="%1.%2."/>
      <w:lvlJc w:val="start"/>
      <w:pPr>
        <w:tabs>
          <w:tab w:val="num" w:pos="360"/>
        </w:tabs>
        <w:ind w:hanging="360" w:start="360"/>
      </w:pPr>
    </w:lvl>
    <w:lvl w:ilvl="2">
      <w:start w:val="1"/>
      <w:numFmt w:val="decimal"/>
      <w:lvlText w:val="%1.%2.%3."/>
      <w:lvlJc w:val="start"/>
      <w:pPr>
        <w:tabs>
          <w:tab w:val="num" w:pos="360"/>
        </w:tabs>
        <w:ind w:hanging="360" w:start="360"/>
      </w:pPr>
    </w:lvl>
    <w:lvl w:ilvl="3">
      <w:start w:val="1"/>
      <w:numFmt w:val="decimal"/>
      <w:lvlText w:val="%1.%2.%3.%4."/>
      <w:lvlJc w:val="start"/>
      <w:pPr>
        <w:tabs>
          <w:tab w:val="num" w:pos="360"/>
        </w:tabs>
        <w:ind w:hanging="360" w:start="360"/>
      </w:pPr>
    </w:lvl>
    <w:lvl w:ilvl="4">
      <w:start w:val="1"/>
      <w:numFmt w:val="decimal"/>
      <w:lvlText w:val="%1.%2.%3.%4.%5."/>
      <w:lvlJc w:val="start"/>
      <w:pPr>
        <w:tabs>
          <w:tab w:val="num" w:pos="360"/>
        </w:tabs>
        <w:ind w:hanging="360" w:start="360"/>
      </w:pPr>
    </w:lvl>
    <w:lvl w:ilvl="5">
      <w:start w:val="1"/>
      <w:numFmt w:val="decimal"/>
      <w:lvlText w:val="%1.%2.%3.%4.%5.%6."/>
      <w:lvlJc w:val="start"/>
      <w:pPr>
        <w:tabs>
          <w:tab w:val="num" w:pos="360"/>
        </w:tabs>
        <w:ind w:hanging="360" w:start="360"/>
      </w:pPr>
    </w:lvl>
    <w:lvl w:ilvl="6">
      <w:start w:val="1"/>
      <w:numFmt w:val="decimal"/>
      <w:lvlText w:val="%1.%2.%3.%4.%5.%6.%7."/>
      <w:lvlJc w:val="start"/>
      <w:pPr>
        <w:tabs>
          <w:tab w:val="num" w:pos="360"/>
        </w:tabs>
        <w:ind w:hanging="360" w:start="360"/>
      </w:pPr>
    </w:lvl>
    <w:lvl w:ilvl="7">
      <w:start w:val="1"/>
      <w:numFmt w:val="decimal"/>
      <w:lvlText w:val="%1.%2.%3.%4.%5.%6.%7.%8."/>
      <w:lvlJc w:val="start"/>
      <w:pPr>
        <w:tabs>
          <w:tab w:val="num" w:pos="360"/>
        </w:tabs>
        <w:ind w:hanging="360" w:start="360"/>
      </w:pPr>
    </w:lvl>
    <w:lvl w:ilvl="8">
      <w:start w:val="1"/>
      <w:numFmt w:val="decimal"/>
      <w:lvlText w:val="%1.%2.%3.%4.%5.%6.%7.%8.%9."/>
      <w:lvlJc w:val="start"/>
      <w:pPr>
        <w:tabs>
          <w:tab w:val="num" w:pos="360"/>
        </w:tabs>
        <w:ind w:hanging="360" w:start="36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hanging="0" w:start="0"/>
      </w:pPr>
    </w:lvl>
  </w:abstractNum>
  <w:num w:numId="1">
    <w:abstractNumId w:val="1"/>
  </w:num>
  <w:num w:numId="2">
    <w:abstractNumId w:val="2"/>
  </w:num>
</w:numbering>
</file>

<file path=word\settings.xml><?xml version="1.0" encoding="utf-8"?>
<w:settings xmlns:w="http://schemas.openxmlformats.org/wordprocessingml/2006/main">
  <w:zoom w:percent="100"/>
  <w:defaultTabStop w:val="283"/>
  <w:autoHyphenation w:val="true"/>
  <w:compat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themeFontLang w:val="" w:eastAsia="" w:bidi=""/>
</w:settings>
</file>

<file path=word\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 Light" w:hAnsi="Liberation Serif" w:eastAsia="DejaVu Sans" w:cs="Lohit Devanagari"/>
        <w:kern w:val="2"/>
        <w:sz w:val="20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Heading">
    <w:name w:val="Heading"/>
    <w:basedOn w:val="Normal"/>
    <w:next w:val="TextBody"/>
    <w:qFormat/>
    <w:pPr>
      <w:keepNext w:val="true"/>
      <w:spacing w:before="240" w:after="60"/>
    </w:pPr>
    <w:rPr>
      <w:rFonts w:ascii="Calibri Light" w:hAnsi="Calibri Light"/>
      <w:b/>
      <w:color w:val="0097E0"/>
      <w:sz w:val="40"/>
    </w:rPr>
  </w:style>
  <w:style w:type="paragraph" w:styleId="Heading1">
    <w:name w:val="Heading 1"/>
    <w:basedOn w:val="Normal"/>
    <w:qFormat/>
    <w:pPr>
      <w:keepNext w:val="true"/>
      <w:numPr>
        <w:ilvl w:val="0"/>
        <w:numId w:val="1"/>
      </w:numPr>
      <w:tabs>
        <w:tab w:val="clear" w:pos="283"/>
        <w:tab w:val="left" w:pos="567" w:leader="none"/>
      </w:tabs>
      <w:spacing w:before="240" w:after="60"/>
      <w:outlineLvl w:val="0"/>
    </w:pPr>
    <w:rPr>
      <w:rFonts w:ascii="Calibri Light" w:hAnsi="Calibri Light"/>
      <w:b/>
      <w:color w:val="0097E0"/>
      <w:sz w:val="36"/>
    </w:rPr>
  </w:style>
  <w:style w:type="paragraph" w:styleId="Heading2">
    <w:name w:val="Heading 2"/>
    <w:basedOn w:val="Normal"/>
    <w:qFormat/>
    <w:pPr>
      <w:keepNext w:val="true"/>
      <w:tabs>
        <w:tab w:val="clear" w:pos="283"/>
        <w:tab w:val="left" w:pos="567" w:leader="none"/>
      </w:tabs>
      <w:spacing w:before="240" w:after="60"/>
      <w:outlineLvl w:val="1"/>
    </w:pPr>
    <w:rPr>
      <w:rFonts w:ascii="Calibri Light" w:hAnsi="Calibri Light"/>
      <w:b/>
      <w:i/>
      <w:color w:val="0097E0"/>
      <w:sz w:val="32"/>
    </w:rPr>
  </w:style>
  <w:style w:type="paragraph" w:styleId="Heading3">
    <w:name w:val="Heading 3"/>
    <w:basedOn w:val="Normal"/>
    <w:qFormat/>
    <w:pPr>
      <w:keepNext w:val="true"/>
      <w:tabs>
        <w:tab w:val="clear" w:pos="283"/>
        <w:tab w:val="left" w:pos="851" w:leader="none"/>
      </w:tabs>
      <w:spacing w:before="240" w:after="60"/>
      <w:outlineLvl w:val="2"/>
    </w:pPr>
    <w:rPr>
      <w:rFonts w:ascii="Calibri Light" w:hAnsi="Calibri Light"/>
      <w:b/>
      <w:color w:val="0097E0"/>
      <w:sz w:val="28"/>
    </w:rPr>
  </w:style>
  <w:style w:type="paragraph" w:styleId="Heading4">
    <w:name w:val="Heading 4"/>
    <w:basedOn w:val="Normal"/>
    <w:qFormat/>
    <w:pPr>
      <w:keepNext w:val="true"/>
      <w:tabs>
        <w:tab w:val="clear" w:pos="283"/>
        <w:tab w:val="left" w:pos="1134" w:leader="none"/>
      </w:tabs>
      <w:spacing w:before="240" w:after="60"/>
      <w:outlineLvl w:val="3"/>
    </w:pPr>
    <w:rPr>
      <w:rFonts w:ascii="Calibri Light" w:hAnsi="Calibri Light"/>
      <w:b/>
      <w:i/>
      <w:color w:val="0097E0"/>
      <w:sz w:val="24"/>
    </w:rPr>
  </w:style>
  <w:style w:type="paragraph" w:styleId="Heading5">
    <w:name w:val="Heading 5"/>
    <w:basedOn w:val="Normal"/>
    <w:qFormat/>
    <w:pPr>
      <w:keepNext w:val="true"/>
      <w:spacing w:before="240" w:after="60"/>
    </w:pPr>
    <w:rPr>
      <w:rFonts w:ascii="Calibri Light" w:hAnsi="Calibri Light"/>
      <w:b/>
      <w:color w:val="0097E0"/>
      <w:sz w:val="24"/>
    </w:rPr>
  </w:style>
  <w:style w:type="paragraph" w:styleId="Heading6">
    <w:name w:val="Heading 6"/>
    <w:basedOn w:val="Normal"/>
    <w:qFormat/>
    <w:pPr>
      <w:keepNext w:val="true"/>
      <w:spacing w:before="240" w:after="60"/>
    </w:pPr>
    <w:rPr>
      <w:rFonts w:ascii="Calibri Light" w:hAnsi="Calibri Light"/>
      <w:b/>
      <w:color w:val="0097E0"/>
      <w:sz w:val="22"/>
    </w:rPr>
  </w:style>
</w:styles>
</file>